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F9" w:rsidRPr="004E28F9" w:rsidRDefault="004E28F9" w:rsidP="004E28F9">
      <w:pPr>
        <w:tabs>
          <w:tab w:val="left" w:pos="3525"/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E28F9">
        <w:rPr>
          <w:rFonts w:ascii="Times New Roman" w:eastAsia="Times New Roman" w:hAnsi="Times New Roman" w:cs="Times New Roman"/>
          <w:sz w:val="18"/>
          <w:szCs w:val="18"/>
          <w:lang w:eastAsia="ru-RU"/>
        </w:rPr>
        <w:t>«УТВЕРЖДАЮ»                                           «СОГЛАСОВАНО»</w:t>
      </w:r>
    </w:p>
    <w:p w:rsidR="004E28F9" w:rsidRPr="004E28F9" w:rsidRDefault="004E28F9" w:rsidP="004E28F9">
      <w:pPr>
        <w:tabs>
          <w:tab w:val="left" w:pos="5220"/>
          <w:tab w:val="left" w:pos="5940"/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28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Председатель    МФСОО                            Президент Федерации     </w:t>
      </w:r>
      <w:r w:rsidRPr="004E28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28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«Юная гвардия»                                           спортивной гимнастики и художественной                  </w:t>
      </w:r>
    </w:p>
    <w:p w:rsidR="004E28F9" w:rsidRPr="004E28F9" w:rsidRDefault="004E28F9" w:rsidP="004E28F9">
      <w:pPr>
        <w:tabs>
          <w:tab w:val="left" w:pos="3090"/>
          <w:tab w:val="left" w:pos="3525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28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гимнастики Пензенской области</w:t>
      </w:r>
      <w:r w:rsidRPr="004E28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28F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_______________Э.К.Афиян                      _____________В.Г.Старкин</w:t>
      </w:r>
      <w:r w:rsidRPr="004E28F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8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4E28F9" w:rsidRPr="004E28F9" w:rsidRDefault="006A063C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«1» сентября 2019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«1» сентября</w:t>
      </w:r>
      <w:r w:rsidR="0016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28F9" w:rsidRDefault="00B23ECE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54EC7" w:rsidRDefault="00A54EC7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МЕЖРЕГИОНАЛЬНЫЕ СОРЕВНОВАНИЯ</w:t>
      </w:r>
    </w:p>
    <w:p w:rsidR="00A54EC7" w:rsidRDefault="00A54EC7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ХУДОЖЕСТВЕННОЙ ГИМНАСТИКЕ</w:t>
      </w:r>
    </w:p>
    <w:p w:rsidR="00966ACB" w:rsidRDefault="00A54EC7" w:rsidP="006A063C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«ЗИМНЯЯ СКАЗКА»</w:t>
      </w:r>
    </w:p>
    <w:p w:rsidR="001638C3" w:rsidRDefault="006A063C" w:rsidP="006A063C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ПРИЗЫ МФСОО «ЮНАЯ ГВАРДИЯ»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(номер- кода вида спорта:</w:t>
      </w:r>
      <w:r w:rsidRPr="004E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0520001611Я)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38C3" w:rsidRDefault="008645EE" w:rsidP="001E6E6C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 Пенза</w:t>
      </w:r>
    </w:p>
    <w:p w:rsidR="001E6E6C" w:rsidRDefault="001E6E6C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425E0" w:rsidRDefault="00D425E0" w:rsidP="00D425E0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.ОБЩЕЕ ПОЛОЖЕНИЕ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1.</w:t>
      </w:r>
      <w:r w:rsidR="00CD5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Межрегиональные спортивные соревнования (далее- спортивные соревнования) включены в настоящее Положение на основания предложения Пензенской региональной общественной организации «Федерация спортивной гимнастики и художественной гимнастики Пензенской области», аккредитованной М</w:t>
      </w:r>
      <w:r w:rsidR="007B7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инистерством физической культуры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 Пензенской области в соответс</w:t>
      </w:r>
      <w:r w:rsidR="007B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Приказ №387 от 20 мая 2015 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аккредитации Пензенской региональной общественной организации «Федерация спортивной гимнастики и художественной гимнастики Пензенской облас</w:t>
      </w:r>
      <w:r w:rsidR="007B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ти», а также в соответствие с </w:t>
      </w:r>
      <w:r w:rsidR="00CD504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ходатайством от 01.09.2018 года  м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ежрегиональная физкультурно-спортивная общественная организация «Юная гвардия» с предложением провести спортивные соревнования к Пензенской региональной общественной организации «Федерация спортивной гимнастики и художественной гимнастики Пензенской области». Спортивные соревнования проводятся в соответствии с правилами вида спорта «художественная гимнастика», утвержденными Минспорта России от 02 августа 2013 года №</w:t>
      </w:r>
      <w:r w:rsidR="00CD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611. 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2.</w:t>
      </w:r>
      <w:r w:rsidR="00CD5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 проводятся с целью развития и популяризации художественной гимнастики в Российской Федерации.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проведения спортивных соревнований являются: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сильнейших спортсменов Российской Федерации;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спортивного мастерства и выявления сильнейших гимнасток;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установления региональных связей.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спортивного резерва.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3.</w:t>
      </w:r>
      <w:r w:rsidR="00CD5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оказывать противоправное влияние на результаты спортивных соревнований, включенных в настоящее положение.</w:t>
      </w:r>
    </w:p>
    <w:p w:rsidR="004E28F9" w:rsidRPr="004E28F9" w:rsidRDefault="00CD5047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участвовать в азартных играх в букмекерских канторах и тотализаторах путем заключения пори на официальные спортивные соревнования в соответствие с требованием, установленными пунктом 3 части 26.2.Федерального закона от 4 декабря 2007 года №329 ФЗ «О физической культуре и спорте в Российской Федерации».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4.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является основание для командирования спортсменов, спортивных судей и иных специалистов в области физической культуре и спорта.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8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ПРАВА И ОБЯЗАНОСТИ ОРГАНИЗАТОРОВ 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СПОРТИВНЫХ СОРЕВНОВАНИЙ 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1.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физической культуры и спорта по Пензенской области, и Федерация спортивной и художественной гимнастики Пензенской области, определяют условия проведения соревнований </w:t>
      </w:r>
    </w:p>
    <w:p w:rsidR="004E28F9" w:rsidRPr="004E28F9" w:rsidRDefault="00CD5047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E28F9"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соревнований возлагается на главную судейскую коллегию, утвержденную МФСОО «Юная гвардия» по предложению Федерации спортивной гимнастики и художественной гимнастики Пензенской области. Межрегиональная физкультурно-спортивная общественная организация «Юная гвардия» финансирует спортивные соревнования за счет благотворительного счета.</w:t>
      </w:r>
    </w:p>
    <w:p w:rsidR="004E28F9" w:rsidRPr="004E28F9" w:rsidRDefault="00CD5047" w:rsidP="006A063C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8F9"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D425E0" w:rsidRPr="00D425E0" w:rsidRDefault="004E28F9" w:rsidP="00D425E0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25E0" w:rsidRDefault="00D425E0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5E0" w:rsidRDefault="00D425E0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1.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2.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средств бюджетов субъектов Российской Федерации, и внебюджетных средств в соответствии с действующим законодательством Российской Федерации.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09.08.2010г. № 613н "Об утверждении порядка оказания медицинской помощи при проведении физкультурных спортивных мероприятий".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4E28F9" w:rsidRPr="004E28F9" w:rsidRDefault="004E28F9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осмотры участников спортивных соревнований осуществляются врачебно-физкультурными диспансерами за месяц до участия в спортивных соревнованиях.</w:t>
      </w:r>
    </w:p>
    <w:p w:rsidR="004E28F9" w:rsidRPr="004E28F9" w:rsidRDefault="001E6E6C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4</w:t>
      </w:r>
      <w:r w:rsidR="004E28F9"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 Приказу Минспорта России от 09 августа 2016г. № 947 «Об утверждении Общероссийских антидопинговых правил», все спортсмены и тренеры должны быть информированы о недопущении употребления запрещенных средств, указанных в перечне ВАДА. Обязательный допинговый контроль проводится с соблюдением требований международного стандарта для тестирования участников спортивного соревнования, определенного международной организацией, осуществляющей борьбу с допингом и признанной Международным Олимпийским комитетом. 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национальные антидопинговые службы направляют свои усилия на распространение дух</w:t>
      </w:r>
      <w:r w:rsidR="0087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честной игры и ведут борьбу с 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допинга в спорте – Федерация, тренеры и спортсмены обязуются: не допускать применения спортсменами на соревнованиях как внутри страны, так и за рубежом медикаментов в любых формах, пищевых добавок, специализированных препаратов спортивного питания без назначения врача сборной команды содействовать выполнению на соревнованиях и тренировочных сборах как внутри страны, так и за рубежом регламента прохождения антидопингового контроля в соответствии с Кодексом ВАДА, всемирной антидопинговой Конвенцией ЮНЕСКО, антидопинговыми правилами международных и национальных спортивных федераций.</w:t>
      </w:r>
    </w:p>
    <w:p w:rsidR="00D425E0" w:rsidRPr="00173332" w:rsidRDefault="001E6E6C" w:rsidP="00173332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5</w:t>
      </w:r>
      <w:r w:rsidR="004E28F9"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должен иметь справку о состоянии здоровья, которая является основанием для допуска к спортивным соревнованиям. Медицинский осмотр участников спортивных соревнований проводится представителями врачебно-физкультурного диспансера или спортивным врачом по результатам обс</w:t>
      </w:r>
      <w:r w:rsidR="001733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ледования в ГБУ Здравоохранения.</w:t>
      </w:r>
    </w:p>
    <w:p w:rsidR="00173332" w:rsidRDefault="00B166F2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Возобновить проведение всероссийских </w:t>
      </w:r>
      <w:r w:rsidR="00653126" w:rsidRPr="006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межрегиональных и</w:t>
      </w:r>
      <w:r w:rsidR="006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</w:t>
      </w:r>
      <w:r w:rsidR="00B124BC" w:rsidRPr="00653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="006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124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</w:t>
      </w:r>
      <w:r w:rsidR="006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 учетом </w:t>
      </w:r>
      <w:r w:rsidR="00B1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разрешительных актов высших должностных лиц субъектов РФ (руководителей высших исполнительных органов государственной власти субъектов РФ), издаваемых исходя из санитарно-эпидемиологической </w:t>
      </w:r>
      <w:r w:rsidR="00877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обстановки особенностей</w:t>
      </w:r>
      <w:r w:rsidR="00B1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распространения новой короновирусной </w:t>
      </w:r>
    </w:p>
    <w:p w:rsidR="00173332" w:rsidRDefault="00173332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32" w:rsidRDefault="00173332" w:rsidP="0017333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173332" w:rsidRPr="00173332" w:rsidRDefault="00173332" w:rsidP="0017333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126" w:rsidRDefault="00B124BC" w:rsidP="004E28F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B1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соответствующей территории РФ, а также методических рекомендации Роспотребнадзора;</w:t>
      </w:r>
    </w:p>
    <w:p w:rsidR="005B2C61" w:rsidRDefault="00B124BC" w:rsidP="005B2C61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Осуществлять допуск участников </w:t>
      </w:r>
      <w:r w:rsidR="0012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официальных </w:t>
      </w:r>
      <w:r w:rsidRPr="00B1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спортивных соревнований при наличии отрицательного результата лабораторного исследования на новую короновирусную инфекцию (</w:t>
      </w:r>
      <w:r w:rsidRPr="00B124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 w:rsidRPr="00B1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19), проведенного не раннее 72 часов до прибытия на место проведения мероприятия.</w:t>
      </w:r>
      <w:r w:rsidR="005B2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Въезд и заселение в гостиницу </w:t>
      </w:r>
      <w:r w:rsidR="00E03FCA" w:rsidRPr="00E0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иногородних </w:t>
      </w:r>
      <w:r w:rsidR="00E0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команд (включая сопровождающих)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строго при наличии справки на (</w:t>
      </w:r>
      <w:r w:rsidR="00E0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COVID19) при наличии отрицательного результата. </w:t>
      </w:r>
      <w:r w:rsidR="0012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Сопровождающие допускаются в зал не более 1 человека на команду, который является представителем команды, за исключением судьи и тренера. Соревнования проходят БЕЗ ЗРИТЕЛЕЙ, согласно регламенту Роспотребнадзор</w:t>
      </w:r>
      <w:r w:rsidR="005B2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2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0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участников соревнований Пензенской области обязательно представление</w:t>
      </w:r>
      <w:r w:rsidR="0087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справки от врача - </w:t>
      </w:r>
      <w:r w:rsidR="00E03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педиатра или врача - инфекциониста за 72 часа.</w:t>
      </w:r>
      <w:r w:rsidR="00562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2C61" w:rsidRPr="005B2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 наличие маски.</w:t>
      </w:r>
      <w:r w:rsidR="005B2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2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Участницы </w:t>
      </w:r>
      <w:r w:rsidR="003E6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день соревнований </w:t>
      </w:r>
      <w:r w:rsidR="005B2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измеряют температуру: при входе во Дворец спорта «Буртасы» и непосредственно в спортивный зал за 1 час,30 минут </w:t>
      </w:r>
      <w:r w:rsidR="00562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начала выступления.</w:t>
      </w:r>
      <w:r w:rsidR="005B2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 завершения награждения, участницы сразу же покидают спортивный зал. </w:t>
      </w:r>
    </w:p>
    <w:p w:rsidR="005B2C61" w:rsidRDefault="005B2C61" w:rsidP="005B2C61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F9" w:rsidRPr="00824E7D" w:rsidRDefault="004E28F9" w:rsidP="00824E7D">
      <w:pPr>
        <w:pStyle w:val="ad"/>
        <w:numPr>
          <w:ilvl w:val="0"/>
          <w:numId w:val="6"/>
        </w:num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Соревнования проводятся с целью:</w:t>
      </w: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популяризации и развития художественной гимнастики;</w:t>
      </w: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спортивного мастерства и выявления сильнейших гимнасток;</w:t>
      </w: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установления региональных связей.</w:t>
      </w: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МЕСТО И СРОКИ ПРОВЕДЕНИЯ</w:t>
      </w: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Соревнования проводятся </w:t>
      </w:r>
      <w:r w:rsidR="0096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4 по 6 декабря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Дворце Спорта «Буртасы» (г. Пенза, Пр.-Строителей 96). Заседание мандатной комиссии </w:t>
      </w:r>
      <w:r w:rsidR="0096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</w:t>
      </w:r>
      <w:r w:rsidR="00B23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163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г. в 10:0</w:t>
      </w:r>
      <w:r w:rsidR="00B23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часов.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дека</w:t>
      </w:r>
      <w:r w:rsidR="001638C3" w:rsidRPr="00163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</w:t>
      </w:r>
      <w:r w:rsidR="00B23ECE" w:rsidRPr="00163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2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6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приезда</w:t>
      </w:r>
      <w:r w:rsidR="0004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иногородних команд.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3737F" w:rsidRPr="00BE6051" w:rsidRDefault="00B23ECE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638C3" w:rsidRPr="00163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="00163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 </w:t>
      </w:r>
      <w:r w:rsidR="00F8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163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38C3" w:rsidRPr="00A1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E28F9" w:rsidRPr="00A1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удейская в </w:t>
      </w:r>
      <w:r w:rsidR="00A1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09:45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(предоставление судей).</w:t>
      </w:r>
    </w:p>
    <w:p w:rsidR="00BE6051" w:rsidRDefault="00BE6051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4 декабря </w:t>
      </w:r>
      <w:r w:rsidR="0004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Первенство для </w:t>
      </w:r>
      <w:r w:rsidR="00173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клуба </w:t>
      </w:r>
      <w:r w:rsidR="0004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МФСОО «Юная гвардия» г. Пензы</w:t>
      </w:r>
    </w:p>
    <w:p w:rsidR="000476B0" w:rsidRDefault="000476B0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374"/>
      </w:tblGrid>
      <w:tr w:rsidR="00C72BF2" w:rsidRPr="00C72BF2" w:rsidTr="00BE6051">
        <w:trPr>
          <w:trHeight w:val="986"/>
        </w:trPr>
        <w:tc>
          <w:tcPr>
            <w:tcW w:w="637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hideMark/>
          </w:tcPr>
          <w:p w:rsidR="00C72BF2" w:rsidRPr="00C72BF2" w:rsidRDefault="00BE6051" w:rsidP="00C72BF2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ОФП </w:t>
            </w:r>
            <w:r w:rsidR="00C72BF2" w:rsidRPr="00C7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  <w:p w:rsidR="000476B0" w:rsidRDefault="00BE6051" w:rsidP="00C72BF2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МФСОО «Юная гвардия» </w:t>
            </w:r>
            <w:r w:rsidR="00C72BF2" w:rsidRPr="00C7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Пензы</w:t>
            </w:r>
            <w:r w:rsidR="00C7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E6051" w:rsidRDefault="00C72BF2" w:rsidP="00C72BF2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(2016 г.р. – 2010 г.р.)</w:t>
            </w:r>
            <w:r w:rsidR="00BE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10:00 – 12:00 </w:t>
            </w:r>
          </w:p>
          <w:p w:rsidR="00BE6051" w:rsidRPr="00C72BF2" w:rsidRDefault="000476B0" w:rsidP="00C72BF2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ОФП проводится </w:t>
            </w:r>
            <w:r w:rsidR="00BE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годам рождения.</w:t>
            </w:r>
          </w:p>
        </w:tc>
      </w:tr>
      <w:tr w:rsidR="00C72BF2" w:rsidRPr="00C72BF2" w:rsidTr="00BE6051">
        <w:trPr>
          <w:trHeight w:val="340"/>
        </w:trPr>
        <w:tc>
          <w:tcPr>
            <w:tcW w:w="637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:rsidR="00C72BF2" w:rsidRPr="000476B0" w:rsidRDefault="000476B0" w:rsidP="000476B0">
            <w:pPr>
              <w:pStyle w:val="ad"/>
              <w:numPr>
                <w:ilvl w:val="0"/>
                <w:numId w:val="2"/>
              </w:num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Положение сидя (руки в сторону) </w:t>
            </w:r>
          </w:p>
        </w:tc>
      </w:tr>
      <w:tr w:rsidR="00C72BF2" w:rsidRPr="00C72BF2" w:rsidTr="00BE6051">
        <w:trPr>
          <w:trHeight w:val="340"/>
        </w:trPr>
        <w:tc>
          <w:tcPr>
            <w:tcW w:w="637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:rsidR="00C72BF2" w:rsidRPr="000476B0" w:rsidRDefault="000476B0" w:rsidP="000476B0">
            <w:pPr>
              <w:pStyle w:val="ad"/>
              <w:numPr>
                <w:ilvl w:val="0"/>
                <w:numId w:val="2"/>
              </w:num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6B0">
              <w:rPr>
                <w:rFonts w:ascii="Times New Roman" w:hAnsi="Times New Roman" w:cs="Times New Roman"/>
                <w:b/>
              </w:rPr>
              <w:t>Складочка</w:t>
            </w:r>
          </w:p>
        </w:tc>
      </w:tr>
      <w:tr w:rsidR="00C72BF2" w:rsidRPr="00C72BF2" w:rsidTr="00BE6051">
        <w:trPr>
          <w:trHeight w:val="359"/>
        </w:trPr>
        <w:tc>
          <w:tcPr>
            <w:tcW w:w="63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72BF2" w:rsidRPr="00BE6051" w:rsidRDefault="00C72BF2" w:rsidP="00BE6051">
            <w:pPr>
              <w:pStyle w:val="ad"/>
              <w:numPr>
                <w:ilvl w:val="0"/>
                <w:numId w:val="2"/>
              </w:num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Шпагат на правую</w:t>
            </w:r>
          </w:p>
        </w:tc>
      </w:tr>
      <w:tr w:rsidR="00C72BF2" w:rsidRPr="00C72BF2" w:rsidTr="00BE6051">
        <w:trPr>
          <w:trHeight w:val="340"/>
        </w:trPr>
        <w:tc>
          <w:tcPr>
            <w:tcW w:w="63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72BF2" w:rsidRPr="00BE6051" w:rsidRDefault="00C72BF2" w:rsidP="00BE6051">
            <w:pPr>
              <w:pStyle w:val="ad"/>
              <w:numPr>
                <w:ilvl w:val="0"/>
                <w:numId w:val="2"/>
              </w:num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Шпагат на левую</w:t>
            </w:r>
          </w:p>
        </w:tc>
      </w:tr>
      <w:tr w:rsidR="00C72BF2" w:rsidRPr="00C72BF2" w:rsidTr="00BE6051">
        <w:trPr>
          <w:trHeight w:val="340"/>
        </w:trPr>
        <w:tc>
          <w:tcPr>
            <w:tcW w:w="63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72BF2" w:rsidRPr="00BE6051" w:rsidRDefault="00C72BF2" w:rsidP="00BE6051">
            <w:pPr>
              <w:pStyle w:val="ad"/>
              <w:numPr>
                <w:ilvl w:val="0"/>
                <w:numId w:val="2"/>
              </w:num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Поперечный шпагат</w:t>
            </w:r>
          </w:p>
        </w:tc>
      </w:tr>
      <w:tr w:rsidR="00C72BF2" w:rsidRPr="00C72BF2" w:rsidTr="00BE6051">
        <w:trPr>
          <w:trHeight w:val="340"/>
        </w:trPr>
        <w:tc>
          <w:tcPr>
            <w:tcW w:w="63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72BF2" w:rsidRPr="00BE6051" w:rsidRDefault="00C72BF2" w:rsidP="00BE6051">
            <w:pPr>
              <w:pStyle w:val="ad"/>
              <w:numPr>
                <w:ilvl w:val="0"/>
                <w:numId w:val="2"/>
              </w:num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E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«Колечко»</w:t>
            </w:r>
          </w:p>
        </w:tc>
      </w:tr>
      <w:tr w:rsidR="00C72BF2" w:rsidRPr="00C72BF2" w:rsidTr="00BE6051">
        <w:trPr>
          <w:trHeight w:val="340"/>
        </w:trPr>
        <w:tc>
          <w:tcPr>
            <w:tcW w:w="63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72BF2" w:rsidRPr="00BE6051" w:rsidRDefault="00C72BF2" w:rsidP="00BE6051">
            <w:pPr>
              <w:pStyle w:val="ad"/>
              <w:numPr>
                <w:ilvl w:val="0"/>
                <w:numId w:val="2"/>
              </w:num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Мост (из положения лежа)</w:t>
            </w:r>
          </w:p>
        </w:tc>
      </w:tr>
      <w:tr w:rsidR="00C72BF2" w:rsidRPr="00C72BF2" w:rsidTr="00BE6051">
        <w:trPr>
          <w:trHeight w:val="510"/>
        </w:trPr>
        <w:tc>
          <w:tcPr>
            <w:tcW w:w="63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72BF2" w:rsidRPr="00BE6051" w:rsidRDefault="000476B0" w:rsidP="00BE6051">
            <w:pPr>
              <w:pStyle w:val="ad"/>
              <w:numPr>
                <w:ilvl w:val="0"/>
                <w:numId w:val="2"/>
              </w:num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Равновесие «пассе» или «ц</w:t>
            </w:r>
            <w:r w:rsidR="00C72BF2" w:rsidRPr="00BE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апелька»</w:t>
            </w:r>
          </w:p>
        </w:tc>
      </w:tr>
      <w:tr w:rsidR="00BE6051" w:rsidRPr="00C72BF2" w:rsidTr="0012276A">
        <w:trPr>
          <w:trHeight w:val="580"/>
        </w:trPr>
        <w:tc>
          <w:tcPr>
            <w:tcW w:w="63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E6051" w:rsidRPr="00BE6051" w:rsidRDefault="00BE6051" w:rsidP="00BE6051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Награждение </w:t>
            </w:r>
            <w:r w:rsidR="0004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участниц ОФП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12:15</w:t>
            </w:r>
          </w:p>
        </w:tc>
      </w:tr>
      <w:tr w:rsidR="0012276A" w:rsidRPr="00C72BF2" w:rsidTr="00BE6051">
        <w:trPr>
          <w:trHeight w:val="510"/>
        </w:trPr>
        <w:tc>
          <w:tcPr>
            <w:tcW w:w="63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276A" w:rsidRDefault="0012276A" w:rsidP="00BE6051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Перерыв</w:t>
            </w:r>
          </w:p>
          <w:p w:rsidR="0012276A" w:rsidRDefault="0012276A" w:rsidP="00BE6051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686"/>
        <w:gridCol w:w="2693"/>
      </w:tblGrid>
      <w:tr w:rsidR="0023737F" w:rsidRPr="0023737F" w:rsidTr="00BE6051"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hideMark/>
          </w:tcPr>
          <w:p w:rsidR="0023737F" w:rsidRDefault="00BE6051" w:rsidP="00173332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3737F" w:rsidRPr="00237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программа</w:t>
            </w:r>
          </w:p>
          <w:p w:rsidR="000476B0" w:rsidRDefault="000476B0" w:rsidP="00173332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(соревнования) </w:t>
            </w:r>
          </w:p>
          <w:p w:rsidR="000476B0" w:rsidRPr="0023737F" w:rsidRDefault="000476B0" w:rsidP="00173332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Начало в 13:00-15:30 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hideMark/>
          </w:tcPr>
          <w:p w:rsidR="0023737F" w:rsidRDefault="0023737F" w:rsidP="0017333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  <w:p w:rsidR="000476B0" w:rsidRDefault="0023737F" w:rsidP="0017333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МФСОО</w:t>
            </w:r>
          </w:p>
          <w:p w:rsidR="0023737F" w:rsidRDefault="0023737F" w:rsidP="0017333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«Юная гвардия» </w:t>
            </w:r>
          </w:p>
          <w:p w:rsidR="0023737F" w:rsidRPr="0023737F" w:rsidRDefault="0023737F" w:rsidP="0017333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Пензы</w:t>
            </w:r>
          </w:p>
        </w:tc>
      </w:tr>
      <w:tr w:rsidR="0023737F" w:rsidRPr="0023737F" w:rsidTr="00BE6051"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:rsidR="0023737F" w:rsidRPr="00BE6051" w:rsidRDefault="0023737F" w:rsidP="00173332">
            <w:pPr>
              <w:pStyle w:val="ad"/>
              <w:numPr>
                <w:ilvl w:val="0"/>
                <w:numId w:val="4"/>
              </w:num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«Юный гимнаст»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:rsidR="0023737F" w:rsidRPr="00BE6051" w:rsidRDefault="0023737F" w:rsidP="00173332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БП</w:t>
            </w:r>
          </w:p>
        </w:tc>
      </w:tr>
      <w:tr w:rsidR="0023737F" w:rsidRPr="0023737F" w:rsidTr="00BE6051"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:rsidR="0023737F" w:rsidRPr="00BE6051" w:rsidRDefault="00C72BF2" w:rsidP="00173332">
            <w:pPr>
              <w:pStyle w:val="ad"/>
              <w:numPr>
                <w:ilvl w:val="0"/>
                <w:numId w:val="4"/>
              </w:num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:rsidR="0023737F" w:rsidRPr="00BE6051" w:rsidRDefault="0023737F" w:rsidP="00173332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БП</w:t>
            </w:r>
          </w:p>
        </w:tc>
      </w:tr>
      <w:tr w:rsidR="0023737F" w:rsidRPr="0023737F" w:rsidTr="00BE6051"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23737F" w:rsidRPr="00BE6051" w:rsidRDefault="0023737F" w:rsidP="00173332">
            <w:pPr>
              <w:pStyle w:val="ad"/>
              <w:numPr>
                <w:ilvl w:val="0"/>
                <w:numId w:val="4"/>
              </w:num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г.р.</w:t>
            </w:r>
            <w:r w:rsidRPr="00BE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23737F" w:rsidRPr="00BE6051" w:rsidRDefault="0023737F" w:rsidP="00173332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БП</w:t>
            </w:r>
          </w:p>
        </w:tc>
      </w:tr>
      <w:tr w:rsidR="0023737F" w:rsidRPr="0023737F" w:rsidTr="00BE6051"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23737F" w:rsidRPr="00BE6051" w:rsidRDefault="00C72BF2" w:rsidP="00173332">
            <w:pPr>
              <w:pStyle w:val="ad"/>
              <w:numPr>
                <w:ilvl w:val="0"/>
                <w:numId w:val="4"/>
              </w:num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2012 г.р.  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23737F" w:rsidRPr="00BE6051" w:rsidRDefault="0023737F" w:rsidP="00173332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БП</w:t>
            </w:r>
          </w:p>
        </w:tc>
      </w:tr>
      <w:tr w:rsidR="0023737F" w:rsidRPr="0023737F" w:rsidTr="00BE6051"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23737F" w:rsidRPr="00BE6051" w:rsidRDefault="0023737F" w:rsidP="00173332">
            <w:pPr>
              <w:pStyle w:val="ad"/>
              <w:numPr>
                <w:ilvl w:val="0"/>
                <w:numId w:val="4"/>
              </w:num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2011 г.р. 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23737F" w:rsidRPr="00BE6051" w:rsidRDefault="0023737F" w:rsidP="00173332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БП</w:t>
            </w:r>
          </w:p>
        </w:tc>
      </w:tr>
      <w:tr w:rsidR="0023737F" w:rsidRPr="0023737F" w:rsidTr="00BE6051"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23737F" w:rsidRPr="00BE6051" w:rsidRDefault="0023737F" w:rsidP="00173332">
            <w:pPr>
              <w:pStyle w:val="ad"/>
              <w:numPr>
                <w:ilvl w:val="0"/>
                <w:numId w:val="4"/>
              </w:num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 г.р.</w:t>
            </w:r>
            <w:r w:rsidRPr="00BE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23737F" w:rsidRPr="00BE6051" w:rsidRDefault="00BE6051" w:rsidP="00173332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БП</w:t>
            </w:r>
          </w:p>
        </w:tc>
      </w:tr>
      <w:tr w:rsidR="000476B0" w:rsidRPr="0023737F" w:rsidTr="00BE6051"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476B0" w:rsidRPr="000476B0" w:rsidRDefault="000476B0" w:rsidP="00173332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Награждение согласно графику соревнований.</w:t>
            </w:r>
          </w:p>
        </w:tc>
        <w:tc>
          <w:tcPr>
            <w:tcW w:w="2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476B0" w:rsidRPr="00BE6051" w:rsidRDefault="000476B0" w:rsidP="00173332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2DFF" w:rsidRDefault="00CB2DFF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FF" w:rsidRPr="00CB2DFF" w:rsidRDefault="00CB2DFF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декабря с 16:00 –</w:t>
      </w:r>
      <w:r w:rsidR="00A54EC7" w:rsidRPr="00A54EC7">
        <w:t xml:space="preserve"> </w:t>
      </w:r>
      <w:r w:rsidR="00A54EC7" w:rsidRPr="00A54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Межрегиональные соревнования</w:t>
      </w:r>
      <w:r w:rsidR="00A54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A54EC7" w:rsidRPr="00A54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художественной гимнастике</w:t>
      </w:r>
      <w:r w:rsidR="00A54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«Зимняя сказка» на призы МФСОО «Юная гвардия»</w:t>
      </w:r>
      <w:r w:rsidRPr="00CB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Парад наг</w:t>
      </w:r>
      <w:r w:rsidR="00FA6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раждения после каждой подгруппы согласно графику соревнований.</w:t>
      </w:r>
    </w:p>
    <w:tbl>
      <w:tblPr>
        <w:tblW w:w="0" w:type="auto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090"/>
        <w:gridCol w:w="1588"/>
        <w:gridCol w:w="2410"/>
      </w:tblGrid>
      <w:tr w:rsidR="00CB2DFF" w:rsidRPr="004E28F9" w:rsidTr="00CB2DFF">
        <w:tc>
          <w:tcPr>
            <w:tcW w:w="309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hideMark/>
          </w:tcPr>
          <w:p w:rsidR="00CB2DFF" w:rsidRPr="004E28F9" w:rsidRDefault="00CB2DFF" w:rsidP="00D4470C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программа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hideMark/>
          </w:tcPr>
          <w:p w:rsidR="00CB2DFF" w:rsidRPr="004E28F9" w:rsidRDefault="00CB2DFF" w:rsidP="00D4470C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hideMark/>
          </w:tcPr>
          <w:p w:rsidR="00CB2DFF" w:rsidRPr="004E28F9" w:rsidRDefault="00CB2DFF" w:rsidP="00D4470C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CB2DFF" w:rsidRPr="00CB2DFF" w:rsidTr="00CB2DFF">
        <w:tc>
          <w:tcPr>
            <w:tcW w:w="30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CB2DFF" w:rsidRPr="00CB2DFF" w:rsidRDefault="00CB2DFF" w:rsidP="00CB2DFF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B2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2007 </w:t>
            </w:r>
            <w:r w:rsidR="00F81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–</w:t>
            </w:r>
            <w:r w:rsidRPr="00CB2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2005 (КМС)</w:t>
            </w: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CB2DFF" w:rsidRPr="00CB2DFF" w:rsidRDefault="00CB2DFF" w:rsidP="00CB2DFF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ВИДА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CB2DFF" w:rsidRPr="00CB2DFF" w:rsidRDefault="00CB2DFF" w:rsidP="00CB2DFF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ВИДА НА ВЫБОР</w:t>
            </w:r>
          </w:p>
        </w:tc>
      </w:tr>
    </w:tbl>
    <w:p w:rsidR="00CB2DFF" w:rsidRDefault="001638C3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54EC7" w:rsidRDefault="001638C3" w:rsidP="00A54EC7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дека</w:t>
      </w:r>
      <w:r w:rsidR="006A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</w:t>
      </w:r>
      <w:r w:rsidRPr="00163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CB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10:00 </w:t>
      </w:r>
      <w:r w:rsidR="0004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A54EC7" w:rsidRPr="00A54EC7">
        <w:t xml:space="preserve"> </w:t>
      </w:r>
      <w:r w:rsidR="00A54EC7" w:rsidRPr="00A54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Межрегиональные соревнования по художественной гимнастике «Зимняя сказка» на призы МФСОО «Юная гвардия».</w:t>
      </w:r>
    </w:p>
    <w:p w:rsidR="00173332" w:rsidRDefault="00FA619E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19E">
        <w:t xml:space="preserve"> </w:t>
      </w:r>
      <w:r w:rsidRPr="00FA6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Парад награждения после каждой подгруппы согласно графику соревнований.</w:t>
      </w:r>
    </w:p>
    <w:tbl>
      <w:tblPr>
        <w:tblW w:w="0" w:type="auto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090"/>
        <w:gridCol w:w="2393"/>
        <w:gridCol w:w="2455"/>
      </w:tblGrid>
      <w:tr w:rsidR="00194A95" w:rsidRPr="004E28F9" w:rsidTr="00194A95">
        <w:tc>
          <w:tcPr>
            <w:tcW w:w="309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hideMark/>
          </w:tcPr>
          <w:p w:rsidR="00194A95" w:rsidRPr="004E28F9" w:rsidRDefault="00194A95" w:rsidP="00D4470C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программа</w:t>
            </w:r>
          </w:p>
        </w:tc>
        <w:tc>
          <w:tcPr>
            <w:tcW w:w="239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hideMark/>
          </w:tcPr>
          <w:p w:rsidR="00194A95" w:rsidRPr="004E28F9" w:rsidRDefault="00194A95" w:rsidP="00D4470C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5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hideMark/>
          </w:tcPr>
          <w:p w:rsidR="00194A95" w:rsidRPr="004E28F9" w:rsidRDefault="00194A95" w:rsidP="00D4470C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194A95" w:rsidRPr="00194A95" w:rsidTr="00FA619E">
        <w:tc>
          <w:tcPr>
            <w:tcW w:w="30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194A95" w:rsidRPr="00194A95" w:rsidRDefault="00194A95" w:rsidP="00194A9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 г.р.</w:t>
            </w:r>
            <w:r w:rsidRPr="0019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вз.р.)</w:t>
            </w:r>
          </w:p>
        </w:tc>
        <w:tc>
          <w:tcPr>
            <w:tcW w:w="23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194A95" w:rsidRPr="00194A95" w:rsidRDefault="00F81295" w:rsidP="00194A9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БП+3 ВИДА</w:t>
            </w:r>
          </w:p>
        </w:tc>
        <w:tc>
          <w:tcPr>
            <w:tcW w:w="2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194A95" w:rsidRPr="00194A95" w:rsidRDefault="00194A95" w:rsidP="00194A9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БП+1 ВИД</w:t>
            </w:r>
          </w:p>
        </w:tc>
      </w:tr>
      <w:tr w:rsidR="00194A95" w:rsidRPr="00194A95" w:rsidTr="00FA619E">
        <w:tc>
          <w:tcPr>
            <w:tcW w:w="30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194A95" w:rsidRPr="00194A95" w:rsidRDefault="00194A95" w:rsidP="00194A9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2008 </w:t>
            </w:r>
            <w:r w:rsidR="00F81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194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2009 г.р. (1 вз.р.)</w:t>
            </w:r>
          </w:p>
        </w:tc>
        <w:tc>
          <w:tcPr>
            <w:tcW w:w="23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194A95" w:rsidRPr="00194A95" w:rsidRDefault="00194A95" w:rsidP="00194A9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БП+3 ВИДА</w:t>
            </w:r>
          </w:p>
        </w:tc>
        <w:tc>
          <w:tcPr>
            <w:tcW w:w="24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194A95" w:rsidRPr="00194A95" w:rsidRDefault="00194A95" w:rsidP="00194A9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ВИДА НА ВЫБОР</w:t>
            </w:r>
          </w:p>
        </w:tc>
      </w:tr>
    </w:tbl>
    <w:p w:rsidR="00194A95" w:rsidRDefault="00194A95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C7" w:rsidRPr="00A54EC7" w:rsidRDefault="00780F63" w:rsidP="00A54EC7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1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="00A145BC" w:rsidRPr="0078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 </w:t>
      </w:r>
      <w:r w:rsidR="00A1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10</w:t>
      </w:r>
      <w:r w:rsidR="00B23ECE" w:rsidRPr="0078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 w:rsidR="00131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19E" w:rsidRPr="00FA61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54EC7" w:rsidRPr="00A54EC7">
        <w:t xml:space="preserve"> </w:t>
      </w:r>
      <w:r w:rsidR="00A54EC7" w:rsidRPr="00A54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Межрегиональные соревнования по художественной гимнастике «Зимняя сказка» на призы МФСОО «Юная гвардия».</w:t>
      </w:r>
    </w:p>
    <w:p w:rsidR="00173332" w:rsidRPr="00FA619E" w:rsidRDefault="00FA619E" w:rsidP="00FA619E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Парад награждения после каждой подгруппы согласно графику соревнований.</w:t>
      </w:r>
    </w:p>
    <w:tbl>
      <w:tblPr>
        <w:tblW w:w="0" w:type="auto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090"/>
        <w:gridCol w:w="2393"/>
        <w:gridCol w:w="2314"/>
        <w:gridCol w:w="79"/>
      </w:tblGrid>
      <w:tr w:rsidR="00FA619E" w:rsidRPr="00FA619E" w:rsidTr="00FA619E">
        <w:tc>
          <w:tcPr>
            <w:tcW w:w="309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hideMark/>
          </w:tcPr>
          <w:p w:rsidR="00FA619E" w:rsidRPr="00FA619E" w:rsidRDefault="00FA619E" w:rsidP="00FA619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программа</w:t>
            </w:r>
          </w:p>
        </w:tc>
        <w:tc>
          <w:tcPr>
            <w:tcW w:w="239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hideMark/>
          </w:tcPr>
          <w:p w:rsidR="00FA619E" w:rsidRPr="00FA619E" w:rsidRDefault="00FA619E" w:rsidP="00FA619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3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hideMark/>
          </w:tcPr>
          <w:p w:rsidR="00FA619E" w:rsidRPr="00FA619E" w:rsidRDefault="00FA619E" w:rsidP="00FA619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FA619E" w:rsidRPr="00FA619E" w:rsidTr="00FA619E">
        <w:tc>
          <w:tcPr>
            <w:tcW w:w="309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:rsidR="00FA619E" w:rsidRPr="00FA619E" w:rsidRDefault="00FA619E" w:rsidP="00FA619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«Юный гимнаст»</w:t>
            </w:r>
          </w:p>
        </w:tc>
        <w:tc>
          <w:tcPr>
            <w:tcW w:w="239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:rsidR="00FA619E" w:rsidRPr="00FA619E" w:rsidRDefault="00FA619E" w:rsidP="00FA619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2393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:rsidR="00FA619E" w:rsidRPr="00FA619E" w:rsidRDefault="00FA619E" w:rsidP="00FA619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19E" w:rsidRPr="00FA619E" w:rsidTr="00FA619E">
        <w:tc>
          <w:tcPr>
            <w:tcW w:w="309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:rsidR="00FA619E" w:rsidRPr="00FA619E" w:rsidRDefault="00FA619E" w:rsidP="00FA619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(3 юн.р)</w:t>
            </w:r>
          </w:p>
        </w:tc>
        <w:tc>
          <w:tcPr>
            <w:tcW w:w="239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:rsidR="00FA619E" w:rsidRPr="00FA619E" w:rsidRDefault="00FA619E" w:rsidP="00FA619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2393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:rsidR="00FA619E" w:rsidRPr="00FA619E" w:rsidRDefault="00FA619E" w:rsidP="00FA619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FA619E" w:rsidRPr="00FA619E" w:rsidTr="00FA619E">
        <w:tc>
          <w:tcPr>
            <w:tcW w:w="30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FA619E" w:rsidRPr="00FA619E" w:rsidRDefault="00FA619E" w:rsidP="00FA619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г.р.</w:t>
            </w:r>
            <w:r w:rsidRPr="00FA6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юн.р.)</w:t>
            </w:r>
          </w:p>
        </w:tc>
        <w:tc>
          <w:tcPr>
            <w:tcW w:w="23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FA619E" w:rsidRPr="00FA619E" w:rsidRDefault="00FA619E" w:rsidP="00FA619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23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FA619E" w:rsidRPr="00FA619E" w:rsidRDefault="00FA619E" w:rsidP="00FA619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</w:tr>
      <w:tr w:rsidR="00FA619E" w:rsidRPr="00FA619E" w:rsidTr="00FA619E">
        <w:tc>
          <w:tcPr>
            <w:tcW w:w="30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FA619E" w:rsidRPr="00FA619E" w:rsidRDefault="00FA619E" w:rsidP="00FA619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г.р.  (1 юн.р)</w:t>
            </w:r>
          </w:p>
        </w:tc>
        <w:tc>
          <w:tcPr>
            <w:tcW w:w="23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FA619E" w:rsidRPr="00FA619E" w:rsidRDefault="00FA619E" w:rsidP="00FA619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БП+1 ВИД</w:t>
            </w:r>
          </w:p>
        </w:tc>
        <w:tc>
          <w:tcPr>
            <w:tcW w:w="23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FA619E" w:rsidRPr="00FA619E" w:rsidRDefault="00FA619E" w:rsidP="00FA619E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БП </w:t>
            </w:r>
          </w:p>
        </w:tc>
      </w:tr>
      <w:tr w:rsidR="00F81295" w:rsidRPr="00194A95" w:rsidTr="00F81295">
        <w:trPr>
          <w:gridAfter w:val="1"/>
          <w:wAfter w:w="79" w:type="dxa"/>
        </w:trPr>
        <w:tc>
          <w:tcPr>
            <w:tcW w:w="30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F81295" w:rsidRPr="00194A95" w:rsidRDefault="00F81295" w:rsidP="00D4470C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 г.р. (3 вз.р.)</w:t>
            </w:r>
          </w:p>
        </w:tc>
        <w:tc>
          <w:tcPr>
            <w:tcW w:w="23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F81295" w:rsidRPr="00194A95" w:rsidRDefault="00F81295" w:rsidP="00D4470C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БП+2 ВИДА</w:t>
            </w:r>
          </w:p>
        </w:tc>
        <w:tc>
          <w:tcPr>
            <w:tcW w:w="2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:rsidR="00F81295" w:rsidRPr="00194A95" w:rsidRDefault="00F81295" w:rsidP="00D4470C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БП+1 ВИД</w:t>
            </w:r>
          </w:p>
        </w:tc>
      </w:tr>
    </w:tbl>
    <w:p w:rsidR="00877BB8" w:rsidRDefault="00877BB8" w:rsidP="00173332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F9" w:rsidRPr="0012276A" w:rsidRDefault="004E28F9" w:rsidP="0012276A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РУКОВОДСТВО ПРОВЕДЕНИЕМ СОРЕВНОВАНИЙ</w:t>
      </w: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Организаторами соревнований являются:</w:t>
      </w: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МФСОО «Межрегиональная физкультурно-спортивная общественная организация «Юная гвардия» по содействию развитии художественной гимнастики»</w:t>
      </w: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РОО «Федерация спортивной гимнастики и художественной гимнастики Пензенской области;</w:t>
      </w: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Министерство физической культуры и спорта Пензенской области;</w:t>
      </w:r>
    </w:p>
    <w:p w:rsidR="00F81295" w:rsidRPr="00A54EC7" w:rsidRDefault="004E28F9" w:rsidP="00A54EC7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Непосредственное проведение соревнований возлагается на главную судейскую коллегию, утвержденную МФСОО «Юная гвардия» по предложению Федерации спортивной гимнастики и художественно</w:t>
      </w:r>
      <w:r w:rsidR="00A54EC7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гимнастики Пензенской области</w:t>
      </w:r>
    </w:p>
    <w:p w:rsidR="00F81295" w:rsidRDefault="00F81295" w:rsidP="00F81295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F81295" w:rsidRDefault="00F81295" w:rsidP="00F81295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F9" w:rsidRPr="00A145BC" w:rsidRDefault="004E28F9" w:rsidP="004E28F9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судья соревнований: Чуракова Ольга Викторовна СС(ВК) г. Пенза</w:t>
      </w:r>
    </w:p>
    <w:p w:rsidR="004E28F9" w:rsidRPr="00A145BC" w:rsidRDefault="00B45FEF" w:rsidP="004E28F9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Гл. секретарь</w:t>
      </w:r>
      <w:r w:rsidR="004E28F9" w:rsidRPr="00A1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Шагова Виолетта Владимировна </w:t>
      </w:r>
      <w:r w:rsidRPr="00A1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 (</w:t>
      </w:r>
      <w:r w:rsidR="004E28F9" w:rsidRPr="00A1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1К</w:t>
      </w:r>
      <w:r w:rsidRPr="00A1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E28F9" w:rsidRPr="00A1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Пенза</w:t>
      </w:r>
    </w:p>
    <w:p w:rsidR="004E28F9" w:rsidRPr="00F81295" w:rsidRDefault="004E28F9" w:rsidP="00F81295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соревнований Хачатрян Анжелика </w:t>
      </w:r>
      <w:r w:rsidR="00B45FEF" w:rsidRPr="00A1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 (</w:t>
      </w:r>
      <w:r w:rsidR="00BD6C00" w:rsidRPr="00A1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</w:t>
      </w:r>
      <w:r w:rsidR="00B45FEF" w:rsidRPr="00A1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1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Пенза</w:t>
      </w:r>
    </w:p>
    <w:p w:rsidR="00173332" w:rsidRDefault="00173332" w:rsidP="004E28F9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F9" w:rsidRDefault="004E28F9" w:rsidP="00F81295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УЧАСТНИКАМ И УСЛОВИЯ ИХ ДОПУСКА</w:t>
      </w:r>
    </w:p>
    <w:p w:rsidR="00F81295" w:rsidRPr="00F81295" w:rsidRDefault="00F81295" w:rsidP="00F81295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F9" w:rsidRPr="004E28F9" w:rsidRDefault="004E28F9" w:rsidP="004E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спортивным соревнованиям допускаются спортсмены спортивных команд, спортшкол спортивных общественных организаций и клубов Российской Федерации.</w:t>
      </w:r>
    </w:p>
    <w:p w:rsidR="004E28F9" w:rsidRPr="004E28F9" w:rsidRDefault="004E28F9" w:rsidP="004E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 спортсменов к субъекту Российской Федерации опреде</w:t>
      </w:r>
      <w:r w:rsidR="00F8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свидетельством о рождении</w:t>
      </w:r>
      <w:r w:rsidR="00877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8F9" w:rsidRPr="004E28F9" w:rsidRDefault="004E28F9" w:rsidP="00F812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команды: 1 тренер, </w:t>
      </w:r>
      <w:r w:rsidR="00877BB8">
        <w:rPr>
          <w:rFonts w:ascii="Times New Roman" w:eastAsia="Times New Roman" w:hAnsi="Times New Roman" w:cs="Times New Roman"/>
          <w:sz w:val="24"/>
          <w:szCs w:val="24"/>
          <w:lang w:eastAsia="ru-RU"/>
        </w:rPr>
        <w:t>1 судья, количество гимнасток 15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(в индивидуальной программе). </w:t>
      </w: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Пребывание суд</w:t>
      </w:r>
      <w:r w:rsidR="00B23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ьи на соревнованиях, строго с </w:t>
      </w:r>
      <w:r w:rsidR="00D42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по 6 дека</w:t>
      </w:r>
      <w:r w:rsidR="00131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 2020 г.</w:t>
      </w: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включительно.</w:t>
      </w:r>
      <w:r w:rsidR="00A1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отсутствие судьи 5000 штраф с команды.</w:t>
      </w:r>
    </w:p>
    <w:p w:rsidR="00877BB8" w:rsidRDefault="004E28F9" w:rsidP="00173332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4E28F9" w:rsidRDefault="004E28F9" w:rsidP="004E28F9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ЗАЯВКИ НА УЧАСТИЕ</w:t>
      </w:r>
    </w:p>
    <w:p w:rsidR="00CD5047" w:rsidRPr="004E28F9" w:rsidRDefault="00CD5047" w:rsidP="004E28F9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F9" w:rsidRPr="004E28F9" w:rsidRDefault="004E28F9" w:rsidP="004E2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1.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Именные заявки по установленной форме, заверенные врачом, в печатном виде для участия в соревнованиях (поименно) подаются на заседание мандатной комиссии, которая состоится </w:t>
      </w:r>
      <w:r w:rsidR="0012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дека</w:t>
      </w:r>
      <w:r w:rsidR="006E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</w:t>
      </w:r>
      <w:r w:rsidR="009B1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BD6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EB6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с 09</w:t>
      </w: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Дворце Спорта «Буртасы» (г. Пенза, Пр. Строителей 96). </w:t>
      </w: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соревнованиях высылаются </w:t>
      </w:r>
      <w:r w:rsidRPr="006E59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до</w:t>
      </w:r>
      <w:r w:rsidRPr="006E59C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A54E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29 ноября</w:t>
      </w:r>
      <w:r w:rsidR="00E17AFD" w:rsidRPr="006E59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BD6C00" w:rsidRPr="006E59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2020</w:t>
      </w:r>
      <w:r w:rsidRPr="006E59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года.</w:t>
      </w:r>
    </w:p>
    <w:p w:rsidR="004E28F9" w:rsidRPr="004E28F9" w:rsidRDefault="004E28F9" w:rsidP="004E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заявки на участие принимаются </w:t>
      </w:r>
    </w:p>
    <w:p w:rsidR="004E28F9" w:rsidRPr="00EB6F82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электронному адресу: </w:t>
      </w:r>
      <w:r w:rsidR="00877BB8" w:rsidRPr="006E59C5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afian91@</w:t>
      </w:r>
      <w:r w:rsidR="00877BB8" w:rsidRPr="006E59C5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US" w:eastAsia="ru-RU"/>
        </w:rPr>
        <w:t>hotmail</w:t>
      </w:r>
      <w:r w:rsidR="002D083F" w:rsidRPr="006E59C5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.com</w:t>
      </w:r>
      <w:r w:rsidR="00EB6F82" w:rsidRPr="006E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BB8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3.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дополнительным воп</w:t>
      </w:r>
      <w:r w:rsidR="009B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росам можно обратиться </w:t>
      </w:r>
    </w:p>
    <w:p w:rsidR="004E28F9" w:rsidRPr="00A54EC7" w:rsidRDefault="009B11CD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A54EC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5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  <w:r w:rsidRPr="00A5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7B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Pr="00A5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4E28F9" w:rsidRPr="00A54EC7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EB6F82" w:rsidRPr="00A5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8F9" w:rsidRPr="00A5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953 025 7777 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Анжелика</w:t>
      </w:r>
      <w:r w:rsidR="004E28F9" w:rsidRPr="00A54E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28F9" w:rsidRPr="00A54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участие в спортивных соревнованиях, подписанные руководителем и иные необходимые документы представляются в мандатную комиссию в 2-х экземплярах в день приезда.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5.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прилагаются следующие документы на каждого спортсмена:</w:t>
      </w:r>
      <w:r w:rsidRPr="00F8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паспорт гражданина Российской Федерации;</w:t>
      </w:r>
      <w:r w:rsidR="00B1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рождении.</w:t>
      </w:r>
    </w:p>
    <w:p w:rsidR="00877BB8" w:rsidRDefault="00877BB8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зачетная классификационная книжка, удостоверение спортивного звания, почетного спортивного звания;</w:t>
      </w:r>
    </w:p>
    <w:p w:rsidR="003E6448" w:rsidRPr="00F81295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медицинская справка о допуске к соревнованиям;</w:t>
      </w:r>
      <w:r w:rsidR="00B166F2" w:rsidRPr="00F8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справка (С</w:t>
      </w:r>
      <w:r w:rsidR="00B166F2" w:rsidRPr="00F812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OVID</w:t>
      </w:r>
      <w:r w:rsidR="00B166F2" w:rsidRPr="00F8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-19) </w:t>
      </w:r>
      <w:r w:rsidR="0082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ино</w:t>
      </w:r>
      <w:r w:rsidR="00F81295" w:rsidRPr="00F8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городних команд в двух экземплярах (1. Для гостиницы </w:t>
      </w:r>
      <w:r w:rsidR="0082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2.Орининал в день мандатной комиссии</w:t>
      </w:r>
      <w:r w:rsidR="00F81295" w:rsidRPr="00F8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4E28F9" w:rsidRDefault="00877BB8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страховании (оригинал).</w:t>
      </w:r>
    </w:p>
    <w:p w:rsidR="003E6448" w:rsidRPr="004E28F9" w:rsidRDefault="003E6448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согласие родителей на </w:t>
      </w:r>
      <w:r w:rsidR="00824E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ребенка в соревнованиях (для иногородних команд).</w:t>
      </w:r>
    </w:p>
    <w:p w:rsidR="00173332" w:rsidRPr="00173332" w:rsidRDefault="004E28F9" w:rsidP="00173332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6. 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 предоставляют:</w:t>
      </w:r>
    </w:p>
    <w:p w:rsidR="004E28F9" w:rsidRPr="00F81295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квалификационную книжку установленного образца с отметкой о прохождении </w:t>
      </w:r>
      <w:r w:rsidR="006E59C5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аттестации.</w:t>
      </w:r>
      <w:r w:rsidR="00F8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(судьи ССВК отправляют скан судейской книжки на почту </w:t>
      </w:r>
      <w:hyperlink r:id="rId8" w:history="1">
        <w:r w:rsidR="00F81295" w:rsidRPr="00F81295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afian91@hotmail.com</w:t>
        </w:r>
      </w:hyperlink>
      <w:r w:rsidR="00F81295" w:rsidRPr="00F81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</w:p>
    <w:p w:rsidR="004E28F9" w:rsidRPr="004E28F9" w:rsidRDefault="004E28F9" w:rsidP="00EE0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F9" w:rsidRPr="004E28F9" w:rsidRDefault="004E28F9" w:rsidP="004E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УСЛОВИЯ ПОДВЕДЕНИЯ ИТОГОВ</w:t>
      </w:r>
    </w:p>
    <w:p w:rsidR="004E28F9" w:rsidRPr="004E28F9" w:rsidRDefault="004E28F9" w:rsidP="004E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носят личный характер. Соревнования проводятся в многоборье. Личное первенство и многоборье определяется по наибольшей сумме баллов в каждом разряде отдельно. </w:t>
      </w:r>
    </w:p>
    <w:p w:rsidR="00A54EC7" w:rsidRPr="00A54EC7" w:rsidRDefault="004E28F9" w:rsidP="00A5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24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результаты (протоколы) и отчеты на бумажном и электронном носителях представляются в Министерство физической культуры и спорта по Пензенской области, и </w:t>
      </w:r>
    </w:p>
    <w:p w:rsidR="00173332" w:rsidRPr="00F81295" w:rsidRDefault="004E28F9" w:rsidP="00F8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Федерацию спортивной и художественной гимнастики Пензенской области, в течение 10 дней со дня окончания спортивного соревнования. </w:t>
      </w:r>
    </w:p>
    <w:p w:rsidR="00173332" w:rsidRDefault="00A54EC7" w:rsidP="007B743D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A54EC7" w:rsidRDefault="00A54EC7" w:rsidP="007B743D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F9" w:rsidRPr="004E28F9" w:rsidRDefault="004E28F9" w:rsidP="007B743D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НАГРАЖДЕНИЕ ПОБЕДИТЕЛЕЙ И ПРИЗЕРОВ</w:t>
      </w:r>
    </w:p>
    <w:p w:rsidR="004E28F9" w:rsidRPr="004E28F9" w:rsidRDefault="004E28F9" w:rsidP="004E28F9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F9" w:rsidRPr="00E24330" w:rsidRDefault="00E24330" w:rsidP="00E2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42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28F9" w:rsidRPr="00E243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з</w:t>
      </w:r>
      <w:r w:rsidRPr="00E24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анявшие призовые места (с 1 по 3</w:t>
      </w:r>
      <w:r w:rsidR="004E28F9" w:rsidRPr="00E2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Pr="00E2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программе многоборья </w:t>
      </w:r>
      <w:r w:rsidR="004E28F9" w:rsidRPr="00E2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награждаются медалями, дипломами и </w:t>
      </w:r>
      <w:r w:rsidRPr="00E2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кубками </w:t>
      </w:r>
      <w:r w:rsidR="004E28F9" w:rsidRPr="00E2433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МФСОО «Юная гвардия»</w:t>
      </w:r>
      <w:r w:rsidRPr="00E2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Участницы, занявшие с 4 по 5 место, награждаются дипломами и подарками за участие. </w:t>
      </w:r>
      <w:r w:rsidR="004E28F9" w:rsidRPr="00E243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участницы награждаются памятными призами за участие.</w:t>
      </w:r>
    </w:p>
    <w:p w:rsidR="001E6E6C" w:rsidRPr="00173332" w:rsidRDefault="004E28F9" w:rsidP="00173332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1E6E6C" w:rsidRDefault="001E6E6C" w:rsidP="004E28F9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УСЛОВИЯ ФИНАНСИРОВАНИЯ.</w:t>
      </w: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F9" w:rsidRPr="004E28F9" w:rsidRDefault="00877BB8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4E28F9"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расходы по оплате ГСК, судей, услуг по медицинскому обслуживанию соревнований, награждению кубками, грамотами и медалями победителей и призеров соревнований, уч</w:t>
      </w:r>
      <w:r w:rsidR="00824E7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астники награждаются подарками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</w:t>
      </w:r>
      <w:r w:rsidR="001E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МФСОО 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«Юная гвардия». </w:t>
      </w:r>
    </w:p>
    <w:p w:rsidR="00D425E0" w:rsidRDefault="00877BB8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4E28F9"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Стартовый взнос за участие в </w:t>
      </w:r>
      <w:r w:rsidR="00D42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ОФП – 1000 рублей с участницы</w:t>
      </w:r>
      <w:r w:rsidR="00996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5E0" w:rsidRDefault="00D425E0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взнос за участие в соревнованиях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программы </w:t>
      </w:r>
      <w:r w:rsidR="0099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 МФСОО «Юная гвардия» г. Пензы – 1000 рублей с участницы.</w:t>
      </w:r>
    </w:p>
    <w:p w:rsidR="00D425E0" w:rsidRDefault="00D425E0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знос за участие в Открытом Первенстве «Зимняя сказка» на призы МФСОО «Юная гвардия» 1500 рублей с участницы.</w:t>
      </w:r>
      <w:r w:rsidR="004E28F9"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3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командированию проезд, проживание питание участников соревнований за счет командирующих организаций.</w:t>
      </w: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4.</w:t>
      </w:r>
      <w:r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в гостинице «Буртасы», Пр.-Строителей 96.</w:t>
      </w:r>
    </w:p>
    <w:p w:rsidR="00B45FEF" w:rsidRDefault="00B45FEF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3-4-х 75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руб,2-х 850 руб,1 мес. –</w:t>
      </w:r>
      <w:r w:rsidR="00EB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 руб. полулюкс -  2500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6F2" w:rsidRPr="00A94AB2" w:rsidRDefault="00B166F2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заезде в гостиницу при себе иметь справку отрицательного результата лабораторного исследования на новую короновирусную инфекцию (COVID</w:t>
      </w:r>
      <w:r w:rsidR="0099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4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19), проведенного не раннее 72 часов до прибытия на место проведения мероприятия (для тр</w:t>
      </w:r>
      <w:r w:rsidR="00F8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енеров, участниц, сопровождающего</w:t>
      </w:r>
      <w:r w:rsidR="001E6E6C" w:rsidRPr="00A94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="001E6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</w:t>
      </w:r>
      <w:r w:rsidR="00562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справки вход в </w:t>
      </w:r>
      <w:r w:rsidR="0086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спортивный зал </w:t>
      </w:r>
      <w:r w:rsidR="001E6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="0086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возможен.</w:t>
      </w:r>
    </w:p>
    <w:p w:rsidR="004E28F9" w:rsidRPr="004E28F9" w:rsidRDefault="004E28F9" w:rsidP="004E28F9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Телефон бронирования номеров:</w:t>
      </w:r>
      <w:r w:rsidRPr="004E28F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тел/факс (8412) 200-888</w:t>
      </w:r>
    </w:p>
    <w:p w:rsidR="00173332" w:rsidRDefault="00173332" w:rsidP="003E6448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448" w:rsidRPr="003E6448" w:rsidRDefault="003E6448" w:rsidP="003E6448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ДОПОЛНИТЕЛЬНАЯ ИНФОРМАЦИЯ</w:t>
      </w:r>
      <w:r w:rsidR="000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6448" w:rsidRDefault="003E6448" w:rsidP="004E28F9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8F9" w:rsidRPr="004E28F9" w:rsidRDefault="003E6448" w:rsidP="0001325C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3E6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8F9" w:rsidRPr="000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 в   гостинице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«Буртасы» (Завтрак, обед, ужин 600 р.) Возможна оплата по факту. </w:t>
      </w:r>
    </w:p>
    <w:p w:rsidR="004E28F9" w:rsidRDefault="003E6448" w:rsidP="0001325C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2.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 м</w:t>
      </w:r>
      <w:r w:rsidR="004E28F9" w:rsidRPr="000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икроавтобуса</w:t>
      </w:r>
      <w:r w:rsidR="004E28F9" w:rsidRPr="004E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 мест) тел. </w:t>
      </w:r>
      <w:r w:rsidR="00E17AFD" w:rsidRPr="0016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89023543988 </w:t>
      </w:r>
      <w:r w:rsidR="00E17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</w:t>
      </w:r>
      <w:r w:rsidR="009B11CD" w:rsidRPr="009B1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448" w:rsidRDefault="003E6448" w:rsidP="0001325C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3E6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E6448">
        <w:t xml:space="preserve"> </w:t>
      </w:r>
      <w:r w:rsidRPr="000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 фото</w:t>
      </w:r>
      <w:r w:rsidRPr="003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1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предварительной </w:t>
      </w:r>
      <w:r w:rsidRPr="003E64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+79624719444</w:t>
      </w:r>
      <w:r w:rsidR="0001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25C" w:rsidRPr="00013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Сувар</w:t>
      </w:r>
      <w:r w:rsidR="0001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325C" w:rsidRDefault="0001325C" w:rsidP="0001325C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13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для связи osmanova.suvar@yandex.ru</w:t>
      </w:r>
    </w:p>
    <w:p w:rsidR="003E6448" w:rsidRPr="003E6448" w:rsidRDefault="003E6448" w:rsidP="0001325C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3E6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0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 - трансляция</w:t>
      </w:r>
      <w:r w:rsidRPr="003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online-sport.pro</w:t>
      </w:r>
    </w:p>
    <w:p w:rsidR="003E6448" w:rsidRPr="009B11CD" w:rsidRDefault="003E6448" w:rsidP="0001325C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E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 для связи </w:t>
      </w:r>
      <w:hyperlink r:id="rId9" w:history="1">
        <w:r w:rsidR="0001325C" w:rsidRPr="0015349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admin@online-sport.pro</w:t>
        </w:r>
      </w:hyperlink>
      <w:r w:rsidR="0001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 </w:t>
      </w:r>
      <w:r w:rsidR="0001325C" w:rsidRPr="0001325C">
        <w:rPr>
          <w:rFonts w:ascii="Times New Roman" w:eastAsia="Times New Roman" w:hAnsi="Times New Roman" w:cs="Times New Roman"/>
          <w:sz w:val="24"/>
          <w:szCs w:val="24"/>
          <w:lang w:eastAsia="ru-RU"/>
        </w:rPr>
        <w:t>72-72-72</w:t>
      </w:r>
      <w:r w:rsidR="0001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89023547272 </w:t>
      </w:r>
      <w:r w:rsidR="00013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</w:t>
      </w:r>
    </w:p>
    <w:p w:rsidR="00877BB8" w:rsidRDefault="00877BB8" w:rsidP="00BD6C00">
      <w:pPr>
        <w:tabs>
          <w:tab w:val="left" w:pos="256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BB8" w:rsidRDefault="00877BB8" w:rsidP="00BD6C00">
      <w:pPr>
        <w:tabs>
          <w:tab w:val="left" w:pos="256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BB8" w:rsidRDefault="00877BB8" w:rsidP="00BD6C00">
      <w:pPr>
        <w:tabs>
          <w:tab w:val="left" w:pos="256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596" w:rsidRPr="00BD6C00" w:rsidRDefault="00BD6C00" w:rsidP="00BD6C00">
      <w:pPr>
        <w:tabs>
          <w:tab w:val="left" w:pos="256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</w:t>
      </w:r>
    </w:p>
    <w:sectPr w:rsidR="00565596" w:rsidRPr="00BD6C00" w:rsidSect="00D425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D6" w:rsidRDefault="00756ED6" w:rsidP="00D425E0">
      <w:pPr>
        <w:spacing w:after="0" w:line="240" w:lineRule="auto"/>
      </w:pPr>
      <w:r>
        <w:separator/>
      </w:r>
    </w:p>
  </w:endnote>
  <w:endnote w:type="continuationSeparator" w:id="0">
    <w:p w:rsidR="00756ED6" w:rsidRDefault="00756ED6" w:rsidP="00D4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D6" w:rsidRDefault="00756ED6" w:rsidP="00D425E0">
      <w:pPr>
        <w:spacing w:after="0" w:line="240" w:lineRule="auto"/>
      </w:pPr>
      <w:r>
        <w:separator/>
      </w:r>
    </w:p>
  </w:footnote>
  <w:footnote w:type="continuationSeparator" w:id="0">
    <w:p w:rsidR="00756ED6" w:rsidRDefault="00756ED6" w:rsidP="00D42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3FCB"/>
    <w:multiLevelType w:val="hybridMultilevel"/>
    <w:tmpl w:val="FC7C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716"/>
    <w:multiLevelType w:val="hybridMultilevel"/>
    <w:tmpl w:val="326A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36AD"/>
    <w:multiLevelType w:val="hybridMultilevel"/>
    <w:tmpl w:val="72C21EA6"/>
    <w:lvl w:ilvl="0" w:tplc="0419000F">
      <w:start w:val="20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A5F86"/>
    <w:multiLevelType w:val="hybridMultilevel"/>
    <w:tmpl w:val="AD6C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E2863"/>
    <w:multiLevelType w:val="hybridMultilevel"/>
    <w:tmpl w:val="A8DC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64D1E"/>
    <w:multiLevelType w:val="hybridMultilevel"/>
    <w:tmpl w:val="7A7A06A4"/>
    <w:lvl w:ilvl="0" w:tplc="F2D2E1F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F9"/>
    <w:rsid w:val="0001325C"/>
    <w:rsid w:val="000476B0"/>
    <w:rsid w:val="0012276A"/>
    <w:rsid w:val="0013104A"/>
    <w:rsid w:val="00146127"/>
    <w:rsid w:val="001638C3"/>
    <w:rsid w:val="00173332"/>
    <w:rsid w:val="00194A95"/>
    <w:rsid w:val="001E6E6C"/>
    <w:rsid w:val="0023737F"/>
    <w:rsid w:val="002D083F"/>
    <w:rsid w:val="003C162D"/>
    <w:rsid w:val="003E6448"/>
    <w:rsid w:val="004E28F9"/>
    <w:rsid w:val="005247F0"/>
    <w:rsid w:val="00562085"/>
    <w:rsid w:val="00565596"/>
    <w:rsid w:val="005A302C"/>
    <w:rsid w:val="005B2C61"/>
    <w:rsid w:val="006276C7"/>
    <w:rsid w:val="00653126"/>
    <w:rsid w:val="006A063C"/>
    <w:rsid w:val="006E59C5"/>
    <w:rsid w:val="00745881"/>
    <w:rsid w:val="00756ED6"/>
    <w:rsid w:val="00780F63"/>
    <w:rsid w:val="007B743D"/>
    <w:rsid w:val="00824E7D"/>
    <w:rsid w:val="008645EE"/>
    <w:rsid w:val="00877BB8"/>
    <w:rsid w:val="00966ACB"/>
    <w:rsid w:val="00996A8F"/>
    <w:rsid w:val="009B11CD"/>
    <w:rsid w:val="00A145BC"/>
    <w:rsid w:val="00A54EC7"/>
    <w:rsid w:val="00A94AB2"/>
    <w:rsid w:val="00B124BC"/>
    <w:rsid w:val="00B166F2"/>
    <w:rsid w:val="00B23ECE"/>
    <w:rsid w:val="00B45FEF"/>
    <w:rsid w:val="00BC41B8"/>
    <w:rsid w:val="00BD6C00"/>
    <w:rsid w:val="00BE6051"/>
    <w:rsid w:val="00C179B9"/>
    <w:rsid w:val="00C72BF2"/>
    <w:rsid w:val="00CB1433"/>
    <w:rsid w:val="00CB2DFF"/>
    <w:rsid w:val="00CD5047"/>
    <w:rsid w:val="00D425E0"/>
    <w:rsid w:val="00E03FCA"/>
    <w:rsid w:val="00E17AFD"/>
    <w:rsid w:val="00E24330"/>
    <w:rsid w:val="00EB6F82"/>
    <w:rsid w:val="00EE025D"/>
    <w:rsid w:val="00F40F9A"/>
    <w:rsid w:val="00F81295"/>
    <w:rsid w:val="00FA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53072-E2FD-4AB7-8D45-B187D242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E28F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E28F9"/>
  </w:style>
  <w:style w:type="character" w:styleId="a5">
    <w:name w:val="Hyperlink"/>
    <w:basedOn w:val="a0"/>
    <w:uiPriority w:val="99"/>
    <w:unhideWhenUsed/>
    <w:rsid w:val="00B45FE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AFD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531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31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31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31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3126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E2433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4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425E0"/>
  </w:style>
  <w:style w:type="paragraph" w:styleId="af0">
    <w:name w:val="footer"/>
    <w:basedOn w:val="a"/>
    <w:link w:val="af1"/>
    <w:uiPriority w:val="99"/>
    <w:unhideWhenUsed/>
    <w:rsid w:val="00D4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4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an91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online-sport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93F71-4E63-482E-9894-577AC14E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Хачатрян</dc:creator>
  <cp:keywords/>
  <dc:description/>
  <cp:lastModifiedBy>Анжелика Хачатрян</cp:lastModifiedBy>
  <cp:revision>22</cp:revision>
  <cp:lastPrinted>2020-11-05T19:54:00Z</cp:lastPrinted>
  <dcterms:created xsi:type="dcterms:W3CDTF">2020-01-09T10:02:00Z</dcterms:created>
  <dcterms:modified xsi:type="dcterms:W3CDTF">2020-11-09T09:48:00Z</dcterms:modified>
</cp:coreProperties>
</file>